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очтовая бумага" type="tile"/>
    </v:background>
  </w:background>
  <w:body>
    <w:p w:rsidR="00DF1AEE" w:rsidRPr="00DF1AEE" w:rsidRDefault="00DF1AEE" w:rsidP="00DF1AEE">
      <w:pPr>
        <w:spacing w:before="120" w:after="360" w:line="288" w:lineRule="atLeast"/>
        <w:jc w:val="right"/>
        <w:outlineLvl w:val="0"/>
        <w:rPr>
          <w:i/>
          <w:color w:val="333333"/>
          <w:kern w:val="36"/>
          <w:u w:val="single"/>
        </w:rPr>
      </w:pPr>
      <w:r w:rsidRPr="00DF1AEE">
        <w:rPr>
          <w:i/>
          <w:color w:val="333333"/>
          <w:kern w:val="36"/>
          <w:u w:val="single"/>
        </w:rPr>
        <w:t xml:space="preserve">Памятка для родителей </w:t>
      </w:r>
    </w:p>
    <w:p w:rsidR="00DF1AEE" w:rsidRPr="00DF1AEE" w:rsidRDefault="00DF1AEE" w:rsidP="00DF1AEE">
      <w:pPr>
        <w:spacing w:before="120" w:after="360" w:line="288" w:lineRule="atLeast"/>
        <w:jc w:val="center"/>
        <w:outlineLvl w:val="0"/>
        <w:rPr>
          <w:b/>
          <w:i/>
          <w:color w:val="333333"/>
          <w:kern w:val="36"/>
        </w:rPr>
      </w:pPr>
      <w:r w:rsidRPr="00DF1AEE">
        <w:rPr>
          <w:b/>
          <w:i/>
          <w:color w:val="333333"/>
          <w:kern w:val="36"/>
        </w:rPr>
        <w:t xml:space="preserve">«Меры профилактики </w:t>
      </w:r>
      <w:proofErr w:type="spellStart"/>
      <w:r w:rsidRPr="00DF1AEE">
        <w:rPr>
          <w:b/>
          <w:i/>
          <w:color w:val="333333"/>
          <w:kern w:val="36"/>
        </w:rPr>
        <w:t>наркозависимости</w:t>
      </w:r>
      <w:proofErr w:type="spellEnd"/>
      <w:r w:rsidRPr="00DF1AEE">
        <w:rPr>
          <w:b/>
          <w:i/>
          <w:color w:val="333333"/>
          <w:kern w:val="36"/>
        </w:rPr>
        <w:t xml:space="preserve"> у подростков»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</w:rPr>
      </w:pPr>
      <w:r w:rsidRPr="00DF1AEE">
        <w:rPr>
          <w:i/>
          <w:u w:val="single"/>
        </w:rPr>
        <w:t>Наркомания</w:t>
      </w:r>
      <w:r w:rsidRPr="00DF1AEE">
        <w:rPr>
          <w:i/>
          <w:color w:val="000000"/>
        </w:rPr>
        <w:t xml:space="preserve"> – болезнь, вызванная систематическим употреблением наркотических средств, проявляющаяся психической и физической зависимостью. При этом под психической зависимостью понимается неодолимое влечение подростка к наркотику без серьезных нарушений в работе его организма, а физической зависимостью считается состояние, когда подросток не может обходиться без наркотика. Отказ от наркотика, в этом случае, вызывает состояние тяжелой абстиненции (ломки).</w:t>
      </w:r>
    </w:p>
    <w:p w:rsidR="00DF1AEE" w:rsidRPr="00DF1AEE" w:rsidRDefault="00DF1AEE" w:rsidP="00DF1AEE">
      <w:pPr>
        <w:spacing w:line="360" w:lineRule="auto"/>
        <w:jc w:val="both"/>
        <w:rPr>
          <w:i/>
        </w:rPr>
      </w:pPr>
      <w:r w:rsidRPr="00DF1AEE">
        <w:rPr>
          <w:i/>
        </w:rPr>
        <w:t>«</w:t>
      </w:r>
      <w:proofErr w:type="spellStart"/>
      <w:r w:rsidRPr="00DF1AEE">
        <w:rPr>
          <w:i/>
        </w:rPr>
        <w:t>Аддиктивное</w:t>
      </w:r>
      <w:proofErr w:type="spellEnd"/>
      <w:r w:rsidRPr="00DF1AEE">
        <w:rPr>
          <w:i/>
        </w:rPr>
        <w:t xml:space="preserve"> поведение» - нарушение поведения, при котором подросток может употреблять тот или иной наркотик, но отчетливая зависимость у него еще не сформирована. </w:t>
      </w:r>
    </w:p>
    <w:p w:rsidR="00DF1AEE" w:rsidRPr="00DF1AEE" w:rsidRDefault="00DF1AEE" w:rsidP="00DF1AEE">
      <w:pPr>
        <w:spacing w:line="360" w:lineRule="auto"/>
        <w:jc w:val="center"/>
        <w:rPr>
          <w:sz w:val="22"/>
        </w:rPr>
      </w:pPr>
      <w:r w:rsidRPr="00DF1AEE">
        <w:rPr>
          <w:rStyle w:val="a4"/>
          <w:sz w:val="22"/>
        </w:rPr>
        <w:t>ПОЧЕМУ ОНИ ЭТО ДЕЛАЮТ?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</w:rPr>
      </w:pPr>
      <w:r w:rsidRPr="00DF1AEE">
        <w:rPr>
          <w:i/>
          <w:color w:val="000000"/>
        </w:rPr>
        <w:t>Подростковый возраст – возраст становления. Подросток еще плохо знает окружающий мир, плохо знает самого себя. Он торопится жит, он торопится войти в мир взрослых людей. Все хочется попробовать, обо всем   хочется составить собственное мнение. Добавьте к этому массу новых проблем – от экономических до сексуальных, первые личные драмы и разочарования…</w:t>
      </w:r>
      <w:proofErr w:type="gramStart"/>
      <w:r w:rsidRPr="00DF1AEE">
        <w:rPr>
          <w:i/>
          <w:color w:val="000000"/>
        </w:rPr>
        <w:t xml:space="preserve"> .</w:t>
      </w:r>
      <w:proofErr w:type="gramEnd"/>
      <w:r w:rsidRPr="00DF1AEE">
        <w:rPr>
          <w:i/>
          <w:color w:val="000000"/>
        </w:rPr>
        <w:t xml:space="preserve"> Вот наиболее распространенные мотивы употребления наркотиков подростками: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желание не отстать от компании, быть «как все» в своей группе сверстников;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желание пережить эмоциональное приятное состояние («</w:t>
      </w:r>
      <w:proofErr w:type="gramStart"/>
      <w:r w:rsidRPr="00DF1AEE">
        <w:rPr>
          <w:i/>
          <w:color w:val="000000"/>
        </w:rPr>
        <w:t>кайф</w:t>
      </w:r>
      <w:proofErr w:type="gramEnd"/>
      <w:r w:rsidRPr="00DF1AEE">
        <w:rPr>
          <w:i/>
          <w:color w:val="000000"/>
        </w:rPr>
        <w:t>»);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 xml:space="preserve">- поиск фантастических видений, галлюцинаций («поймать </w:t>
      </w:r>
      <w:proofErr w:type="spellStart"/>
      <w:proofErr w:type="gramStart"/>
      <w:r w:rsidRPr="00DF1AEE">
        <w:rPr>
          <w:i/>
          <w:color w:val="000000"/>
        </w:rPr>
        <w:t>глюки</w:t>
      </w:r>
      <w:proofErr w:type="spellEnd"/>
      <w:proofErr w:type="gramEnd"/>
      <w:r w:rsidRPr="00DF1AEE">
        <w:rPr>
          <w:i/>
          <w:color w:val="000000"/>
        </w:rPr>
        <w:t>»);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стремление «забыться», отключиться от неприятностей;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любопытство, желание испытать неизведанное.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Есть еще и внешние причины: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жестокое обращение с подростком в семье;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несостоятельность в учебе;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алкоголизм родителей;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эмоциональное отвержение со стороны матери;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постоянные конфликты между родителями;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- бунт против чрезмерной опеки со стороны родителей.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DF1AEE">
        <w:rPr>
          <w:i/>
          <w:color w:val="000000"/>
        </w:rPr>
        <w:t>Всегда важно понять, чем вы реально можете помочь своему ребенку (дать совет или изменить конкретную ситуацию).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color w:val="FF0000"/>
        </w:rPr>
      </w:pPr>
      <w:r w:rsidRPr="00DF1AEE">
        <w:rPr>
          <w:i/>
          <w:color w:val="000000"/>
        </w:rPr>
        <w:br/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color w:val="FF0000"/>
        </w:rPr>
      </w:pP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color w:val="FF0000"/>
        </w:rPr>
      </w:pPr>
    </w:p>
    <w:p w:rsid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rStyle w:val="a4"/>
          <w:sz w:val="22"/>
        </w:rPr>
      </w:pP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sz w:val="22"/>
        </w:rPr>
      </w:pPr>
      <w:r w:rsidRPr="00DF1AEE">
        <w:rPr>
          <w:rStyle w:val="a4"/>
          <w:sz w:val="22"/>
        </w:rPr>
        <w:t>ПРИЗНАКИ ВОЗМОЖНОЙ НАРКОТИЗАЦИИ ПОДРОСТКА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неожиданные перемены настроения от радости к унынию;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проявление необычных реакций: взвинченное состояние, раздражение, агрессивность, чрезмерная болтливость, нехарактерные приступы сонливости;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изменения в поведении: подросток начинает избегать родителей; теряет интерес к вещам, которые раньше были важными – хобби, спорт, школа, друзья;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приступы «волчьего аппетита»;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исчезновение из дома денег, ценных вещей; скрытое поведение, лживость;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появление среди вещей подростка новых предметов (шприцов, игл, таблеток,  и т. д.);</w:t>
      </w:r>
    </w:p>
    <w:p w:rsidR="00DF1AEE" w:rsidRPr="00DF1AEE" w:rsidRDefault="00DF1AEE" w:rsidP="00DF1AEE">
      <w:pPr>
        <w:numPr>
          <w:ilvl w:val="0"/>
          <w:numId w:val="1"/>
        </w:numPr>
        <w:spacing w:line="360" w:lineRule="auto"/>
        <w:rPr>
          <w:i/>
          <w:color w:val="000000"/>
        </w:rPr>
      </w:pPr>
      <w:r w:rsidRPr="00DF1AEE">
        <w:rPr>
          <w:i/>
          <w:color w:val="000000"/>
        </w:rPr>
        <w:t>появление на одежде необычных пятен или пятен крови; стремление подростка в теплое время носить одежду с длинными рукавами.</w:t>
      </w: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jc w:val="center"/>
        <w:rPr>
          <w:sz w:val="22"/>
        </w:rPr>
      </w:pPr>
      <w:r w:rsidRPr="00DF1AEE">
        <w:rPr>
          <w:rStyle w:val="a4"/>
          <w:sz w:val="22"/>
        </w:rPr>
        <w:t>ЧТО ВЫ МОЖЕТЕ СДЕЛАТЬ</w:t>
      </w:r>
    </w:p>
    <w:p w:rsidR="00DF1AEE" w:rsidRPr="00DF1AEE" w:rsidRDefault="00DF1AEE" w:rsidP="00DF1AEE">
      <w:pPr>
        <w:numPr>
          <w:ilvl w:val="0"/>
          <w:numId w:val="2"/>
        </w:numPr>
        <w:spacing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 xml:space="preserve">Разберитесь в ситуации. Не паникуйте. Зависимость от </w:t>
      </w:r>
      <w:proofErr w:type="gramStart"/>
      <w:r w:rsidRPr="00DF1AEE">
        <w:rPr>
          <w:i/>
          <w:color w:val="000000"/>
        </w:rPr>
        <w:t>наркотика</w:t>
      </w:r>
      <w:proofErr w:type="gramEnd"/>
      <w:r w:rsidRPr="00DF1AEE">
        <w:rPr>
          <w:i/>
          <w:color w:val="000000"/>
        </w:rPr>
        <w:t xml:space="preserve">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</w:t>
      </w:r>
    </w:p>
    <w:p w:rsidR="00DF1AEE" w:rsidRPr="00DF1AEE" w:rsidRDefault="00DF1AEE" w:rsidP="00DF1AEE">
      <w:pPr>
        <w:numPr>
          <w:ilvl w:val="0"/>
          <w:numId w:val="2"/>
        </w:numPr>
        <w:spacing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 xml:space="preserve">Сохраните доверие. Не повышайте  голос, не угрожайте – </w:t>
      </w:r>
      <w:proofErr w:type="gramStart"/>
      <w:r w:rsidRPr="00DF1AEE">
        <w:rPr>
          <w:i/>
          <w:color w:val="000000"/>
        </w:rPr>
        <w:t>это</w:t>
      </w:r>
      <w:proofErr w:type="gramEnd"/>
      <w:r w:rsidRPr="00DF1AEE">
        <w:rPr>
          <w:i/>
          <w:color w:val="000000"/>
        </w:rPr>
        <w:t xml:space="preserve"> скорее всего оттолкнет подростка, заставит его замкнуться. Будет лучше, если вы сможете на равных поговорить со своим ребенком, обратиться </w:t>
      </w:r>
      <w:proofErr w:type="gramStart"/>
      <w:r w:rsidRPr="00DF1AEE">
        <w:rPr>
          <w:i/>
          <w:color w:val="000000"/>
        </w:rPr>
        <w:t>ко</w:t>
      </w:r>
      <w:proofErr w:type="gramEnd"/>
      <w:r w:rsidRPr="00DF1AEE">
        <w:rPr>
          <w:i/>
          <w:color w:val="000000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</w:t>
      </w:r>
    </w:p>
    <w:p w:rsidR="00DF1AEE" w:rsidRPr="00DF1AEE" w:rsidRDefault="00DF1AEE" w:rsidP="00DF1AEE">
      <w:pPr>
        <w:numPr>
          <w:ilvl w:val="0"/>
          <w:numId w:val="2"/>
        </w:numPr>
        <w:spacing w:line="360" w:lineRule="auto"/>
        <w:jc w:val="both"/>
        <w:rPr>
          <w:i/>
          <w:color w:val="FF0000"/>
          <w:u w:val="single"/>
        </w:rPr>
      </w:pPr>
      <w:r w:rsidRPr="00DF1AEE">
        <w:rPr>
          <w:i/>
          <w:color w:val="000000"/>
        </w:rPr>
        <w:t xml:space="preserve">Оказывайте поддержку. </w:t>
      </w:r>
      <w:r w:rsidRPr="00DF1AEE">
        <w:rPr>
          <w:i/>
          <w:color w:val="FF0000"/>
          <w:u w:val="single"/>
        </w:rPr>
        <w:t>«Мне не нравится то, что ты делаешь, но я все же люблю тебя и хочу тебе помочь» - вот основная мысль, которую вы должны донести до подростка.</w:t>
      </w:r>
    </w:p>
    <w:p w:rsidR="00DF1AEE" w:rsidRPr="00DF1AEE" w:rsidRDefault="00DF1AEE" w:rsidP="00DF1AEE">
      <w:pPr>
        <w:numPr>
          <w:ilvl w:val="0"/>
          <w:numId w:val="2"/>
        </w:numPr>
        <w:spacing w:line="360" w:lineRule="auto"/>
        <w:jc w:val="both"/>
        <w:rPr>
          <w:i/>
          <w:color w:val="000000"/>
        </w:rPr>
      </w:pPr>
      <w:r w:rsidRPr="00DF1AEE">
        <w:rPr>
          <w:i/>
          <w:color w:val="000000"/>
        </w:rPr>
        <w:t>Обратитесь  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DF1AEE" w:rsidRPr="00DF1AEE" w:rsidRDefault="00DF1AEE" w:rsidP="00DF1AEE">
      <w:pPr>
        <w:numPr>
          <w:ilvl w:val="0"/>
          <w:numId w:val="2"/>
        </w:numPr>
        <w:spacing w:line="360" w:lineRule="auto"/>
        <w:jc w:val="both"/>
        <w:rPr>
          <w:b/>
          <w:i/>
          <w:color w:val="FF0000"/>
        </w:rPr>
      </w:pPr>
      <w:r w:rsidRPr="00DF1AEE">
        <w:rPr>
          <w:b/>
          <w:i/>
          <w:color w:val="FF0000"/>
        </w:rPr>
        <w:t>Подумайте о своем собственном отношении к некоторым сомнительным вещам (табак, алкоголь). Ведь вы являетесь примером в поведении ребенка!!!</w:t>
      </w:r>
    </w:p>
    <w:p w:rsidR="00DF1AEE" w:rsidRPr="00DF1AEE" w:rsidRDefault="00DF1AEE" w:rsidP="00DF1AEE">
      <w:pPr>
        <w:spacing w:line="360" w:lineRule="auto"/>
        <w:ind w:left="720"/>
        <w:jc w:val="both"/>
        <w:rPr>
          <w:i/>
          <w:color w:val="000000"/>
        </w:rPr>
      </w:pPr>
    </w:p>
    <w:p w:rsidR="00DF1AEE" w:rsidRPr="00DF1AEE" w:rsidRDefault="00DF1AEE" w:rsidP="00DF1AEE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color w:val="000000"/>
        </w:rPr>
      </w:pPr>
      <w:r w:rsidRPr="00DF1AEE">
        <w:rPr>
          <w:i/>
          <w:color w:val="000000"/>
        </w:rPr>
        <w:t xml:space="preserve">Отношения в семье, стиль воспитания, который выбирают взрослые, во многом определяют то, насколько гармоничной будет личность подростка, насколько успешно он будет справляться с жизненными проблемами и искушениями. </w:t>
      </w:r>
    </w:p>
    <w:p w:rsidR="00DB2E3C" w:rsidRPr="00DF1AEE" w:rsidRDefault="00DF1AEE" w:rsidP="00DF1AEE">
      <w:pPr>
        <w:rPr>
          <w:i/>
        </w:rPr>
      </w:pPr>
    </w:p>
    <w:sectPr w:rsidR="00DB2E3C" w:rsidRPr="00DF1AEE" w:rsidSect="00DF1AEE">
      <w:pgSz w:w="11906" w:h="16838"/>
      <w:pgMar w:top="28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AC7"/>
    <w:multiLevelType w:val="multilevel"/>
    <w:tmpl w:val="18D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975BE"/>
    <w:multiLevelType w:val="multilevel"/>
    <w:tmpl w:val="92E8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1AEE"/>
    <w:rsid w:val="0065215F"/>
    <w:rsid w:val="006C5670"/>
    <w:rsid w:val="00A019F2"/>
    <w:rsid w:val="00B630FB"/>
    <w:rsid w:val="00BC2122"/>
    <w:rsid w:val="00D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1A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A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F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2020-04-17T10:42:00Z</dcterms:created>
  <dcterms:modified xsi:type="dcterms:W3CDTF">2020-04-17T10:49:00Z</dcterms:modified>
</cp:coreProperties>
</file>